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9B" w:rsidRPr="00DE0DCE" w:rsidRDefault="00F0049B" w:rsidP="00F0049B">
      <w:pPr>
        <w:pStyle w:val="Title"/>
        <w:rPr>
          <w:rFonts w:ascii="Monotype Corsiva" w:hAnsi="Monotype Corsiva"/>
          <w:b/>
          <w:color w:val="893B53"/>
          <w:sz w:val="72"/>
        </w:rPr>
      </w:pPr>
      <w:r w:rsidRPr="00DE0DCE">
        <w:rPr>
          <w:rFonts w:ascii="Monotype Corsiva" w:hAnsi="Monotype Corsiva"/>
          <w:b/>
          <w:color w:val="893B53"/>
          <w:sz w:val="72"/>
        </w:rPr>
        <w:t>Potsdam Fibromyalgia Support Group</w:t>
      </w:r>
    </w:p>
    <w:p w:rsidR="00F0049B" w:rsidRPr="00DE0DCE" w:rsidRDefault="00F0049B" w:rsidP="00F0049B">
      <w:pPr>
        <w:pStyle w:val="Subtitle"/>
        <w:rPr>
          <w:b/>
          <w:color w:val="893B53"/>
          <w:sz w:val="40"/>
        </w:rPr>
      </w:pPr>
      <w:r>
        <w:rPr>
          <w:b/>
          <w:noProof/>
          <w:color w:val="893B53"/>
          <w:sz w:val="44"/>
        </w:rPr>
        <w:drawing>
          <wp:anchor distT="0" distB="0" distL="114300" distR="114300" simplePos="0" relativeHeight="251681792" behindDoc="1" locked="0" layoutInCell="1" allowOverlap="1">
            <wp:simplePos x="0" y="0"/>
            <wp:positionH relativeFrom="column">
              <wp:posOffset>4570095</wp:posOffset>
            </wp:positionH>
            <wp:positionV relativeFrom="paragraph">
              <wp:posOffset>9525</wp:posOffset>
            </wp:positionV>
            <wp:extent cx="2328545" cy="361950"/>
            <wp:effectExtent l="19050" t="0" r="0" b="0"/>
            <wp:wrapTight wrapText="bothSides">
              <wp:wrapPolygon edited="0">
                <wp:start x="4241" y="0"/>
                <wp:lineTo x="1767" y="1137"/>
                <wp:lineTo x="-177" y="9095"/>
                <wp:lineTo x="0" y="19326"/>
                <wp:lineTo x="6362" y="20463"/>
                <wp:lineTo x="8659" y="20463"/>
                <wp:lineTo x="19615" y="20463"/>
                <wp:lineTo x="19792" y="19326"/>
                <wp:lineTo x="19615" y="18189"/>
                <wp:lineTo x="21559" y="13642"/>
                <wp:lineTo x="21559" y="2274"/>
                <wp:lineTo x="20322" y="0"/>
                <wp:lineTo x="4241" y="0"/>
              </wp:wrapPolygon>
            </wp:wrapTight>
            <wp:docPr id="4" name="Picture 1" descr="C:\Documents and Settings\lrussek\Local Settings\Temporary Internet Files\Content.IE5\6B6XSKII\MC900355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russek\Local Settings\Temporary Internet Files\Content.IE5\6B6XSKII\MC900355065[1].wmf"/>
                    <pic:cNvPicPr>
                      <a:picLocks noChangeAspect="1" noChangeArrowheads="1"/>
                    </pic:cNvPicPr>
                  </pic:nvPicPr>
                  <pic:blipFill>
                    <a:blip r:embed="rId7" cstate="print"/>
                    <a:srcRect/>
                    <a:stretch>
                      <a:fillRect/>
                    </a:stretch>
                  </pic:blipFill>
                  <pic:spPr bwMode="auto">
                    <a:xfrm>
                      <a:off x="0" y="0"/>
                      <a:ext cx="2328545" cy="361950"/>
                    </a:xfrm>
                    <a:prstGeom prst="rect">
                      <a:avLst/>
                    </a:prstGeom>
                    <a:noFill/>
                    <a:ln w="9525">
                      <a:noFill/>
                      <a:miter lim="800000"/>
                      <a:headEnd/>
                      <a:tailEnd/>
                    </a:ln>
                  </pic:spPr>
                </pic:pic>
              </a:graphicData>
            </a:graphic>
          </wp:anchor>
        </w:drawing>
      </w:r>
      <w:r>
        <w:rPr>
          <w:b/>
          <w:noProof/>
          <w:color w:val="893B53"/>
          <w:sz w:val="44"/>
        </w:rPr>
        <w:drawing>
          <wp:anchor distT="0" distB="0" distL="114300" distR="114300" simplePos="0" relativeHeight="251680768" behindDoc="1" locked="0" layoutInCell="1" allowOverlap="1">
            <wp:simplePos x="0" y="0"/>
            <wp:positionH relativeFrom="column">
              <wp:posOffset>29845</wp:posOffset>
            </wp:positionH>
            <wp:positionV relativeFrom="paragraph">
              <wp:posOffset>9525</wp:posOffset>
            </wp:positionV>
            <wp:extent cx="2328545" cy="361950"/>
            <wp:effectExtent l="19050" t="0" r="0" b="0"/>
            <wp:wrapTight wrapText="bothSides">
              <wp:wrapPolygon edited="0">
                <wp:start x="4241" y="0"/>
                <wp:lineTo x="1767" y="1137"/>
                <wp:lineTo x="-177" y="9095"/>
                <wp:lineTo x="0" y="19326"/>
                <wp:lineTo x="6362" y="20463"/>
                <wp:lineTo x="8659" y="20463"/>
                <wp:lineTo x="19615" y="20463"/>
                <wp:lineTo x="19792" y="19326"/>
                <wp:lineTo x="19615" y="18189"/>
                <wp:lineTo x="21559" y="13642"/>
                <wp:lineTo x="21559" y="2274"/>
                <wp:lineTo x="20322" y="0"/>
                <wp:lineTo x="4241" y="0"/>
              </wp:wrapPolygon>
            </wp:wrapTight>
            <wp:docPr id="2" name="Picture 1" descr="C:\Documents and Settings\lrussek\Local Settings\Temporary Internet Files\Content.IE5\6B6XSKII\MC900355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russek\Local Settings\Temporary Internet Files\Content.IE5\6B6XSKII\MC900355065[1].wmf"/>
                    <pic:cNvPicPr>
                      <a:picLocks noChangeAspect="1" noChangeArrowheads="1"/>
                    </pic:cNvPicPr>
                  </pic:nvPicPr>
                  <pic:blipFill>
                    <a:blip r:embed="rId7" cstate="print"/>
                    <a:srcRect/>
                    <a:stretch>
                      <a:fillRect/>
                    </a:stretch>
                  </pic:blipFill>
                  <pic:spPr bwMode="auto">
                    <a:xfrm>
                      <a:off x="0" y="0"/>
                      <a:ext cx="2328545" cy="361950"/>
                    </a:xfrm>
                    <a:prstGeom prst="rect">
                      <a:avLst/>
                    </a:prstGeom>
                    <a:noFill/>
                    <a:ln w="9525">
                      <a:noFill/>
                      <a:miter lim="800000"/>
                      <a:headEnd/>
                      <a:tailEnd/>
                    </a:ln>
                  </pic:spPr>
                </pic:pic>
              </a:graphicData>
            </a:graphic>
          </wp:anchor>
        </w:drawing>
      </w:r>
      <w:r w:rsidRPr="00DE0DCE">
        <w:rPr>
          <w:b/>
          <w:color w:val="893B53"/>
          <w:sz w:val="40"/>
        </w:rPr>
        <w:t>Newsletter</w:t>
      </w:r>
    </w:p>
    <w:p w:rsidR="00F0049B" w:rsidRDefault="00F0049B" w:rsidP="00F0049B">
      <w:pPr>
        <w:pStyle w:val="Heading1"/>
        <w:ind w:firstLine="720"/>
        <w:rPr>
          <w:color w:val="auto"/>
          <w:szCs w:val="28"/>
        </w:rPr>
        <w:sectPr w:rsidR="00F0049B" w:rsidSect="00F0049B">
          <w:pgSz w:w="12240" w:h="15840"/>
          <w:pgMar w:top="720" w:right="720" w:bottom="720" w:left="720" w:header="720" w:footer="720" w:gutter="0"/>
          <w:cols w:space="720"/>
          <w:docGrid w:linePitch="360"/>
        </w:sectPr>
      </w:pPr>
      <w:r>
        <w:rPr>
          <w:color w:val="auto"/>
          <w:szCs w:val="28"/>
        </w:rPr>
        <w:t>February</w:t>
      </w:r>
      <w:r w:rsidRPr="00DF1552">
        <w:rPr>
          <w:color w:val="auto"/>
          <w:szCs w:val="28"/>
        </w:rPr>
        <w:t>, 201</w:t>
      </w:r>
      <w:r>
        <w:rPr>
          <w:color w:val="auto"/>
          <w:szCs w:val="28"/>
        </w:rPr>
        <w:t>4</w:t>
      </w:r>
    </w:p>
    <w:p w:rsidR="00CA47A4" w:rsidRPr="00D24B81" w:rsidRDefault="00904BC4" w:rsidP="00F0049B">
      <w:pPr>
        <w:pStyle w:val="Heading1"/>
        <w:rPr>
          <w:noProof/>
          <w:szCs w:val="22"/>
          <w:vertAlign w:val="superscript"/>
        </w:rPr>
      </w:pPr>
      <w:r>
        <w:rPr>
          <w:noProof/>
          <w:szCs w:val="22"/>
        </w:rPr>
        <w:lastRenderedPageBreak/>
        <w:t>What Can Supporters Do?</w:t>
      </w:r>
    </w:p>
    <w:p w:rsidR="00904BC4" w:rsidRDefault="00A35146" w:rsidP="00AB29C8">
      <w:pPr>
        <w:tabs>
          <w:tab w:val="left" w:pos="450"/>
        </w:tabs>
        <w:jc w:val="both"/>
      </w:pPr>
      <w:r>
        <w:rPr>
          <w:sz w:val="20"/>
          <w:szCs w:val="20"/>
        </w:rPr>
        <w:tab/>
      </w:r>
      <w:r w:rsidR="00904BC4">
        <w:t xml:space="preserve">Fibromyalgia is a difficult disease for many reasons. It is essentially invisible: you cannot see how much pain a person has, nor can you see what other symptoms they have, such as fatigue, trouble concentrating, irritable bowel, headaches, and the list goes on. </w:t>
      </w:r>
      <w:r w:rsidR="00CA3529">
        <w:t>The following list includes things supporters can do to help people with having FM.</w:t>
      </w:r>
    </w:p>
    <w:p w:rsidR="004317AB" w:rsidRDefault="00526EE1" w:rsidP="00887F3B">
      <w:pPr>
        <w:pStyle w:val="ListParagraph"/>
        <w:numPr>
          <w:ilvl w:val="0"/>
          <w:numId w:val="2"/>
        </w:numPr>
        <w:tabs>
          <w:tab w:val="left" w:pos="450"/>
        </w:tabs>
        <w:jc w:val="both"/>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19.1pt;margin-top:333.7pt;width:189.05pt;height:135.3pt;z-index:251672576;mso-position-horizontal-relative:page;mso-position-vertical-relative:page;mso-width-relative:margin;v-text-anchor:middle" o:allowincell="f" filled="f" strokecolor="#622423 [1605]" strokeweight="6pt">
            <v:stroke linestyle="thickThin"/>
            <v:textbox style="mso-next-textbox:#_x0000_s1030;mso-fit-shape-to-text:t" inset="10.8pt,7.2pt,10.8pt,7.2pt">
              <w:txbxContent>
                <w:p w:rsidR="00DF1552" w:rsidRDefault="00DF1552" w:rsidP="00DF1552">
                  <w:pPr>
                    <w:jc w:val="center"/>
                    <w:rPr>
                      <w:rFonts w:asciiTheme="majorHAnsi" w:eastAsiaTheme="majorEastAsia" w:hAnsiTheme="majorHAnsi" w:cstheme="majorBidi"/>
                      <w:b/>
                      <w:i/>
                      <w:iCs/>
                      <w:sz w:val="28"/>
                      <w:szCs w:val="28"/>
                    </w:rPr>
                  </w:pPr>
                  <w:r w:rsidRPr="00DF1552">
                    <w:rPr>
                      <w:rFonts w:asciiTheme="majorHAnsi" w:eastAsiaTheme="majorEastAsia" w:hAnsiTheme="majorHAnsi" w:cstheme="majorBidi"/>
                      <w:b/>
                      <w:i/>
                      <w:iCs/>
                      <w:sz w:val="28"/>
                      <w:szCs w:val="28"/>
                    </w:rPr>
                    <w:t>The challenges</w:t>
                  </w:r>
                  <w:r w:rsidR="008729A1">
                    <w:rPr>
                      <w:rFonts w:asciiTheme="majorHAnsi" w:eastAsiaTheme="majorEastAsia" w:hAnsiTheme="majorHAnsi" w:cstheme="majorBidi"/>
                      <w:b/>
                      <w:i/>
                      <w:iCs/>
                      <w:sz w:val="28"/>
                      <w:szCs w:val="28"/>
                    </w:rPr>
                    <w:t xml:space="preserve"> and rewards</w:t>
                  </w:r>
                  <w:r w:rsidRPr="00DF1552">
                    <w:rPr>
                      <w:rFonts w:asciiTheme="majorHAnsi" w:eastAsiaTheme="majorEastAsia" w:hAnsiTheme="majorHAnsi" w:cstheme="majorBidi"/>
                      <w:b/>
                      <w:i/>
                      <w:iCs/>
                      <w:sz w:val="28"/>
                      <w:szCs w:val="28"/>
                    </w:rPr>
                    <w:t xml:space="preserve"> of</w:t>
                  </w:r>
                </w:p>
                <w:p w:rsidR="00DF1552" w:rsidRDefault="00DF1552" w:rsidP="00DF1552">
                  <w:pPr>
                    <w:jc w:val="center"/>
                    <w:rPr>
                      <w:rFonts w:asciiTheme="majorHAnsi" w:eastAsiaTheme="majorEastAsia" w:hAnsiTheme="majorHAnsi" w:cstheme="majorBidi"/>
                      <w:b/>
                      <w:i/>
                      <w:iCs/>
                      <w:sz w:val="28"/>
                      <w:szCs w:val="28"/>
                    </w:rPr>
                  </w:pPr>
                  <w:proofErr w:type="gramStart"/>
                  <w:r w:rsidRPr="00DF1552">
                    <w:rPr>
                      <w:rFonts w:asciiTheme="majorHAnsi" w:eastAsiaTheme="majorEastAsia" w:hAnsiTheme="majorHAnsi" w:cstheme="majorBidi"/>
                      <w:b/>
                      <w:i/>
                      <w:iCs/>
                      <w:sz w:val="28"/>
                      <w:szCs w:val="28"/>
                    </w:rPr>
                    <w:t>being</w:t>
                  </w:r>
                  <w:proofErr w:type="gramEnd"/>
                  <w:r w:rsidRPr="00DF1552">
                    <w:rPr>
                      <w:rFonts w:asciiTheme="majorHAnsi" w:eastAsiaTheme="majorEastAsia" w:hAnsiTheme="majorHAnsi" w:cstheme="majorBidi"/>
                      <w:b/>
                      <w:i/>
                      <w:iCs/>
                      <w:sz w:val="28"/>
                      <w:szCs w:val="28"/>
                    </w:rPr>
                    <w:t xml:space="preserve"> a supporter</w:t>
                  </w:r>
                </w:p>
                <w:p w:rsidR="00DF1552" w:rsidRDefault="00DF1552" w:rsidP="00DF1552">
                  <w:pPr>
                    <w:jc w:val="center"/>
                    <w:rPr>
                      <w:rFonts w:asciiTheme="majorHAnsi" w:eastAsiaTheme="majorEastAsia" w:hAnsiTheme="majorHAnsi" w:cstheme="majorBidi"/>
                      <w:b/>
                      <w:iCs/>
                      <w:sz w:val="28"/>
                      <w:szCs w:val="28"/>
                    </w:rPr>
                  </w:pPr>
                  <w:proofErr w:type="gramStart"/>
                  <w:r w:rsidRPr="00DF1552">
                    <w:rPr>
                      <w:rFonts w:asciiTheme="majorHAnsi" w:eastAsiaTheme="majorEastAsia" w:hAnsiTheme="majorHAnsi" w:cstheme="majorBidi"/>
                      <w:b/>
                      <w:i/>
                      <w:iCs/>
                      <w:sz w:val="28"/>
                      <w:szCs w:val="28"/>
                    </w:rPr>
                    <w:t>for</w:t>
                  </w:r>
                  <w:proofErr w:type="gramEnd"/>
                  <w:r w:rsidRPr="00DF1552">
                    <w:rPr>
                      <w:rFonts w:asciiTheme="majorHAnsi" w:eastAsiaTheme="majorEastAsia" w:hAnsiTheme="majorHAnsi" w:cstheme="majorBidi"/>
                      <w:b/>
                      <w:i/>
                      <w:iCs/>
                      <w:sz w:val="28"/>
                      <w:szCs w:val="28"/>
                    </w:rPr>
                    <w:t xml:space="preserve"> someone with fibro</w:t>
                  </w:r>
                  <w:r>
                    <w:rPr>
                      <w:rFonts w:asciiTheme="majorHAnsi" w:eastAsiaTheme="majorEastAsia" w:hAnsiTheme="majorHAnsi" w:cstheme="majorBidi"/>
                      <w:b/>
                      <w:iCs/>
                      <w:sz w:val="28"/>
                      <w:szCs w:val="28"/>
                    </w:rPr>
                    <w:t xml:space="preserve"> –</w:t>
                  </w:r>
                </w:p>
                <w:p w:rsidR="00DF1552" w:rsidRPr="00DF1552" w:rsidRDefault="00DF1552" w:rsidP="00DF1552">
                  <w:pPr>
                    <w:jc w:val="center"/>
                    <w:rPr>
                      <w:rFonts w:asciiTheme="majorHAnsi" w:eastAsiaTheme="majorEastAsia" w:hAnsiTheme="majorHAnsi" w:cstheme="majorBidi"/>
                      <w:iCs/>
                      <w:sz w:val="28"/>
                      <w:szCs w:val="28"/>
                    </w:rPr>
                  </w:pPr>
                  <w:proofErr w:type="gramStart"/>
                  <w:r w:rsidRPr="00DF1552">
                    <w:rPr>
                      <w:rFonts w:asciiTheme="majorHAnsi" w:eastAsiaTheme="majorEastAsia" w:hAnsiTheme="majorHAnsi" w:cstheme="majorBidi"/>
                      <w:iCs/>
                      <w:sz w:val="28"/>
                      <w:szCs w:val="28"/>
                    </w:rPr>
                    <w:t>February 24</w:t>
                  </w:r>
                  <w:r w:rsidRPr="00DF1552">
                    <w:rPr>
                      <w:rFonts w:asciiTheme="majorHAnsi" w:eastAsiaTheme="majorEastAsia" w:hAnsiTheme="majorHAnsi" w:cstheme="majorBidi"/>
                      <w:iCs/>
                      <w:sz w:val="28"/>
                      <w:szCs w:val="28"/>
                      <w:vertAlign w:val="superscript"/>
                    </w:rPr>
                    <w:t>th</w:t>
                  </w:r>
                  <w:r w:rsidRPr="00DF1552">
                    <w:rPr>
                      <w:rFonts w:asciiTheme="majorHAnsi" w:eastAsiaTheme="majorEastAsia" w:hAnsiTheme="majorHAnsi" w:cstheme="majorBidi"/>
                      <w:iCs/>
                      <w:sz w:val="28"/>
                      <w:szCs w:val="28"/>
                    </w:rPr>
                    <w:t xml:space="preserve"> (6:30 pm) meeting topic.</w:t>
                  </w:r>
                  <w:proofErr w:type="gramEnd"/>
                </w:p>
                <w:p w:rsidR="00D66D87" w:rsidRPr="00DF1552" w:rsidRDefault="00DF1552" w:rsidP="00DF1552">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Bring your supporter(s)!</w:t>
                  </w:r>
                </w:p>
              </w:txbxContent>
            </v:textbox>
            <w10:wrap type="square" anchorx="page" anchory="page"/>
          </v:shape>
        </w:pict>
      </w:r>
      <w:r w:rsidR="00845561">
        <w:t xml:space="preserve">Really listen to </w:t>
      </w:r>
      <w:r w:rsidR="00CA3529">
        <w:t>people with FM</w:t>
      </w:r>
      <w:r w:rsidR="00845561">
        <w:t xml:space="preserve"> and believe what they say. Because there are no outward signs of FM</w:t>
      </w:r>
      <w:r w:rsidR="008001F7">
        <w:t xml:space="preserve"> and the symptoms may vary from day to day</w:t>
      </w:r>
      <w:r w:rsidR="00845561">
        <w:t xml:space="preserve">, you may find it difficult to believe all their complaints. </w:t>
      </w:r>
      <w:proofErr w:type="gramStart"/>
      <w:r w:rsidR="00845561">
        <w:t>But</w:t>
      </w:r>
      <w:proofErr w:type="gramEnd"/>
      <w:r w:rsidR="00845561">
        <w:t xml:space="preserve"> the pain is real, and it is important to them that you believe them. </w:t>
      </w:r>
    </w:p>
    <w:p w:rsidR="00D904EF" w:rsidRDefault="00D904EF" w:rsidP="00887F3B">
      <w:pPr>
        <w:pStyle w:val="ListParagraph"/>
        <w:numPr>
          <w:ilvl w:val="0"/>
          <w:numId w:val="2"/>
        </w:numPr>
        <w:tabs>
          <w:tab w:val="left" w:pos="450"/>
        </w:tabs>
        <w:jc w:val="both"/>
      </w:pPr>
      <w:r>
        <w:t xml:space="preserve">Learn about FM. This will help you understand and believe their fluctuating symptoms. It also shows them that you care enough about them to learn about their chronic condition. </w:t>
      </w:r>
    </w:p>
    <w:p w:rsidR="00845561" w:rsidRDefault="00845561" w:rsidP="00887F3B">
      <w:pPr>
        <w:pStyle w:val="ListParagraph"/>
        <w:numPr>
          <w:ilvl w:val="0"/>
          <w:numId w:val="2"/>
        </w:numPr>
        <w:tabs>
          <w:tab w:val="left" w:pos="450"/>
        </w:tabs>
        <w:jc w:val="both"/>
      </w:pPr>
      <w:r>
        <w:t>People with FM often grieve for the loss of who they used to be and things they used to do. They might have once been an athlete, an artist, or have worked a high-intensity job. People with FM are sometimes unable to continue activities that were once very important to their self-image and they grieve for that loss. Again, listen</w:t>
      </w:r>
      <w:r w:rsidR="00531425">
        <w:t xml:space="preserve"> and understand what this loss means to them. </w:t>
      </w:r>
    </w:p>
    <w:p w:rsidR="00D904EF" w:rsidRDefault="00D904EF" w:rsidP="00887F3B">
      <w:pPr>
        <w:pStyle w:val="ListParagraph"/>
        <w:numPr>
          <w:ilvl w:val="0"/>
          <w:numId w:val="2"/>
        </w:numPr>
        <w:tabs>
          <w:tab w:val="left" w:pos="450"/>
        </w:tabs>
        <w:jc w:val="both"/>
      </w:pPr>
      <w:r>
        <w:t>Find activities you can enjoy together in spite of their illness. This is especially true if you are unable to do things you used to enjoy together. Board and card games may be easier than skiing or dancing. Short, local vacations may be easier than long, cross-country trips. Brainstorm ideas that appeal to both of you.</w:t>
      </w:r>
    </w:p>
    <w:p w:rsidR="00A47E2C" w:rsidRDefault="00A47E2C" w:rsidP="00887F3B">
      <w:pPr>
        <w:pStyle w:val="ListParagraph"/>
        <w:numPr>
          <w:ilvl w:val="0"/>
          <w:numId w:val="2"/>
        </w:numPr>
        <w:tabs>
          <w:tab w:val="left" w:pos="450"/>
        </w:tabs>
        <w:jc w:val="both"/>
      </w:pPr>
      <w:r>
        <w:t xml:space="preserve">Pain and fatigue can </w:t>
      </w:r>
      <w:r w:rsidR="008001F7">
        <w:t xml:space="preserve">sometimes </w:t>
      </w:r>
      <w:r>
        <w:t>make people</w:t>
      </w:r>
      <w:r w:rsidR="008001F7">
        <w:t xml:space="preserve"> with FM</w:t>
      </w:r>
      <w:r>
        <w:t xml:space="preserve"> crabby</w:t>
      </w:r>
      <w:r w:rsidR="00662887">
        <w:t>, depressed, frustrated and angry</w:t>
      </w:r>
      <w:r>
        <w:t xml:space="preserve">. </w:t>
      </w:r>
      <w:r w:rsidR="00662887">
        <w:t>Understand this and a</w:t>
      </w:r>
      <w:r>
        <w:t xml:space="preserve">void silly arguments, which just amplify stress and pain. </w:t>
      </w:r>
    </w:p>
    <w:p w:rsidR="00531425" w:rsidRDefault="00531425" w:rsidP="00887F3B">
      <w:pPr>
        <w:pStyle w:val="ListParagraph"/>
        <w:numPr>
          <w:ilvl w:val="0"/>
          <w:numId w:val="2"/>
        </w:numPr>
        <w:tabs>
          <w:tab w:val="left" w:pos="450"/>
        </w:tabs>
        <w:jc w:val="both"/>
      </w:pPr>
      <w:r>
        <w:t>Try to stay positive, even though they may be very negative at times. Chronic pain saps both physical and emotional energy, so people with FM are often depressed or anxious.</w:t>
      </w:r>
      <w:r w:rsidR="00A47E2C">
        <w:t xml:space="preserve"> </w:t>
      </w:r>
      <w:proofErr w:type="gramStart"/>
      <w:r w:rsidR="00A47E2C">
        <w:t>But</w:t>
      </w:r>
      <w:proofErr w:type="gramEnd"/>
      <w:r w:rsidR="00A47E2C">
        <w:t xml:space="preserve"> these </w:t>
      </w:r>
      <w:r w:rsidR="00A47E2C">
        <w:lastRenderedPageBreak/>
        <w:t xml:space="preserve">negative emotions amplify pain. </w:t>
      </w:r>
      <w:proofErr w:type="gramStart"/>
      <w:r w:rsidR="00A47E2C">
        <w:t>So</w:t>
      </w:r>
      <w:proofErr w:type="gramEnd"/>
      <w:r w:rsidR="00A47E2C">
        <w:t xml:space="preserve">, it helps if you can maintain a positive attitude and encourage them to avoid negative thinking. </w:t>
      </w:r>
      <w:r>
        <w:t xml:space="preserve"> </w:t>
      </w:r>
    </w:p>
    <w:p w:rsidR="008001F7" w:rsidRDefault="008001F7" w:rsidP="00887F3B">
      <w:pPr>
        <w:pStyle w:val="ListParagraph"/>
        <w:numPr>
          <w:ilvl w:val="0"/>
          <w:numId w:val="2"/>
        </w:numPr>
        <w:tabs>
          <w:tab w:val="left" w:pos="450"/>
        </w:tabs>
        <w:jc w:val="both"/>
      </w:pPr>
      <w:r>
        <w:t xml:space="preserve">Encourage them to be as active as possible, but understand when they are unable to do things. Research shows that remaining as active as possible (both doing exercise and daily tasks) is important in managing chronic pain. </w:t>
      </w:r>
      <w:r w:rsidR="00950406">
        <w:t xml:space="preserve">Go for a walk or bike ride together. </w:t>
      </w:r>
      <w:r>
        <w:t xml:space="preserve">However, people with FM </w:t>
      </w:r>
      <w:proofErr w:type="gramStart"/>
      <w:r>
        <w:t>can’t</w:t>
      </w:r>
      <w:proofErr w:type="gramEnd"/>
      <w:r>
        <w:t xml:space="preserve"> do everything they used to. Help them find a balance. </w:t>
      </w:r>
    </w:p>
    <w:p w:rsidR="008001F7" w:rsidRDefault="008001F7" w:rsidP="00887F3B">
      <w:pPr>
        <w:pStyle w:val="ListParagraph"/>
        <w:numPr>
          <w:ilvl w:val="0"/>
          <w:numId w:val="2"/>
        </w:numPr>
        <w:tabs>
          <w:tab w:val="left" w:pos="450"/>
        </w:tabs>
        <w:jc w:val="both"/>
      </w:pPr>
      <w:proofErr w:type="gramStart"/>
      <w:r>
        <w:t>Recognize when they crash and give them the space they need</w:t>
      </w:r>
      <w:proofErr w:type="gramEnd"/>
      <w:r w:rsidR="009B7A3C">
        <w:t xml:space="preserve">. They might need to go to bed or take time </w:t>
      </w:r>
      <w:r>
        <w:t xml:space="preserve">to care </w:t>
      </w:r>
      <w:r w:rsidR="009B7A3C">
        <w:t xml:space="preserve">for </w:t>
      </w:r>
      <w:r>
        <w:t xml:space="preserve">themselves (such as </w:t>
      </w:r>
      <w:r w:rsidR="009B7A3C">
        <w:t xml:space="preserve">doing </w:t>
      </w:r>
      <w:r>
        <w:t xml:space="preserve">meditation, relaxation, or exercises). </w:t>
      </w:r>
      <w:proofErr w:type="gramStart"/>
      <w:r w:rsidR="009B7A3C">
        <w:t>Don’t</w:t>
      </w:r>
      <w:proofErr w:type="gramEnd"/>
      <w:r w:rsidR="009B7A3C">
        <w:t xml:space="preserve"> take it personally, as they already feel badly about crashing. </w:t>
      </w:r>
    </w:p>
    <w:p w:rsidR="009B7A3C" w:rsidRDefault="009B7A3C" w:rsidP="00887F3B">
      <w:pPr>
        <w:pStyle w:val="ListParagraph"/>
        <w:numPr>
          <w:ilvl w:val="0"/>
          <w:numId w:val="2"/>
        </w:numPr>
        <w:tabs>
          <w:tab w:val="left" w:pos="450"/>
        </w:tabs>
        <w:jc w:val="both"/>
      </w:pPr>
      <w:r>
        <w:t xml:space="preserve">Take advantage of the good days and do things you enjoy together. It can be difficult for people with FM to </w:t>
      </w:r>
      <w:proofErr w:type="gramStart"/>
      <w:r>
        <w:t>plan in advance</w:t>
      </w:r>
      <w:proofErr w:type="gramEnd"/>
      <w:r>
        <w:t xml:space="preserve"> because they don’t know whether they will feel well when the time comes. Be spontaneous and do things when they feel well. </w:t>
      </w:r>
    </w:p>
    <w:p w:rsidR="00D904EF" w:rsidRDefault="00D904EF" w:rsidP="00887F3B">
      <w:pPr>
        <w:pStyle w:val="ListParagraph"/>
        <w:numPr>
          <w:ilvl w:val="0"/>
          <w:numId w:val="2"/>
        </w:numPr>
        <w:tabs>
          <w:tab w:val="left" w:pos="450"/>
        </w:tabs>
        <w:jc w:val="both"/>
      </w:pPr>
      <w:r>
        <w:t xml:space="preserve">Communicate openly but kindly. </w:t>
      </w:r>
      <w:r w:rsidR="00B867F2">
        <w:t>FM</w:t>
      </w:r>
      <w:r>
        <w:t xml:space="preserve"> </w:t>
      </w:r>
      <w:r w:rsidR="00B867F2">
        <w:t xml:space="preserve">may change your lives together and it is important to talk about how this affects you. </w:t>
      </w:r>
      <w:proofErr w:type="gramStart"/>
      <w:r w:rsidR="00B867F2">
        <w:t>But</w:t>
      </w:r>
      <w:proofErr w:type="gramEnd"/>
      <w:r w:rsidR="00B867F2">
        <w:t xml:space="preserve"> realize that the person with FM is already stressed and may fe</w:t>
      </w:r>
      <w:r w:rsidR="00950406">
        <w:t xml:space="preserve">el guilty about what they can’t do, so be gentle and supportive. </w:t>
      </w:r>
    </w:p>
    <w:p w:rsidR="007429DA" w:rsidRDefault="007429DA" w:rsidP="00887F3B">
      <w:pPr>
        <w:pStyle w:val="ListParagraph"/>
        <w:numPr>
          <w:ilvl w:val="0"/>
          <w:numId w:val="2"/>
        </w:numPr>
        <w:tabs>
          <w:tab w:val="left" w:pos="450"/>
        </w:tabs>
        <w:jc w:val="both"/>
      </w:pPr>
      <w:r>
        <w:t xml:space="preserve">Realize that intimacy can be difficult for people with FM. See the resource at the end of this article for ideas about how to address this. </w:t>
      </w:r>
    </w:p>
    <w:p w:rsidR="00904BC4" w:rsidRPr="00D24B81" w:rsidRDefault="00904BC4" w:rsidP="00904BC4">
      <w:pPr>
        <w:pStyle w:val="Heading1"/>
        <w:rPr>
          <w:noProof/>
          <w:szCs w:val="22"/>
          <w:vertAlign w:val="superscript"/>
        </w:rPr>
      </w:pPr>
      <w:r>
        <w:rPr>
          <w:noProof/>
          <w:szCs w:val="22"/>
        </w:rPr>
        <w:t xml:space="preserve">What Do </w:t>
      </w:r>
      <w:r w:rsidR="00230A11">
        <w:rPr>
          <w:noProof/>
          <w:szCs w:val="22"/>
        </w:rPr>
        <w:t xml:space="preserve">Your </w:t>
      </w:r>
      <w:r>
        <w:rPr>
          <w:noProof/>
          <w:szCs w:val="22"/>
        </w:rPr>
        <w:t>Supporters Need?</w:t>
      </w:r>
    </w:p>
    <w:p w:rsidR="007429DA" w:rsidRDefault="00904BC4" w:rsidP="008040AD">
      <w:pPr>
        <w:tabs>
          <w:tab w:val="left" w:pos="450"/>
        </w:tabs>
        <w:jc w:val="both"/>
      </w:pPr>
      <w:r>
        <w:rPr>
          <w:sz w:val="20"/>
          <w:szCs w:val="20"/>
        </w:rPr>
        <w:tab/>
      </w:r>
      <w:proofErr w:type="gramStart"/>
      <w:r w:rsidR="008040AD">
        <w:t>It can be difficult supporting someone who has a chronic illness.</w:t>
      </w:r>
      <w:proofErr w:type="gramEnd"/>
      <w:r w:rsidR="008040AD">
        <w:t xml:space="preserve"> </w:t>
      </w:r>
      <w:r w:rsidR="00230A11">
        <w:t xml:space="preserve">That challenge </w:t>
      </w:r>
      <w:proofErr w:type="gramStart"/>
      <w:r w:rsidR="00230A11">
        <w:t>can be compounded</w:t>
      </w:r>
      <w:proofErr w:type="gramEnd"/>
      <w:r w:rsidR="00230A11">
        <w:t xml:space="preserve"> if the supporter </w:t>
      </w:r>
      <w:r w:rsidR="007429DA">
        <w:t>feel</w:t>
      </w:r>
      <w:r w:rsidR="00230A11">
        <w:t>s</w:t>
      </w:r>
      <w:r w:rsidR="007429DA">
        <w:t xml:space="preserve"> guilty </w:t>
      </w:r>
      <w:r w:rsidR="00230A11">
        <w:t>for being</w:t>
      </w:r>
      <w:r w:rsidR="008040AD">
        <w:t xml:space="preserve"> frustrated, overwhelmed or angry</w:t>
      </w:r>
      <w:r w:rsidR="00E047E3">
        <w:t>.</w:t>
      </w:r>
      <w:r w:rsidR="007429DA">
        <w:t xml:space="preserve"> </w:t>
      </w:r>
      <w:r w:rsidR="00230A11">
        <w:t>You, the person, with FM, need to help your supporters take care of themselves. The following is advice for your supporters:</w:t>
      </w:r>
    </w:p>
    <w:p w:rsidR="007429DA" w:rsidRDefault="007429DA" w:rsidP="00887F3B">
      <w:pPr>
        <w:pStyle w:val="ListParagraph"/>
        <w:numPr>
          <w:ilvl w:val="0"/>
          <w:numId w:val="3"/>
        </w:numPr>
        <w:tabs>
          <w:tab w:val="left" w:pos="450"/>
        </w:tabs>
        <w:jc w:val="both"/>
      </w:pPr>
      <w:r>
        <w:t xml:space="preserve">If you put a lot of time into doing things for your partner with FM, make sure you take time </w:t>
      </w:r>
      <w:r>
        <w:lastRenderedPageBreak/>
        <w:t>to do things for yourself</w:t>
      </w:r>
      <w:r w:rsidR="00D421A3">
        <w:t>, to maintain both your physical and emotional well-being</w:t>
      </w:r>
      <w:r>
        <w:t xml:space="preserve">. </w:t>
      </w:r>
    </w:p>
    <w:p w:rsidR="00971127" w:rsidRDefault="00971127" w:rsidP="00887F3B">
      <w:pPr>
        <w:pStyle w:val="ListParagraph"/>
        <w:numPr>
          <w:ilvl w:val="0"/>
          <w:numId w:val="3"/>
        </w:numPr>
        <w:tabs>
          <w:tab w:val="left" w:pos="450"/>
        </w:tabs>
        <w:jc w:val="both"/>
      </w:pPr>
      <w:proofErr w:type="gramStart"/>
      <w:r>
        <w:t>Don’t</w:t>
      </w:r>
      <w:proofErr w:type="gramEnd"/>
      <w:r>
        <w:t xml:space="preserve"> give up all your hobbies and interests. If there were </w:t>
      </w:r>
      <w:proofErr w:type="gramStart"/>
      <w:r>
        <w:t>activities</w:t>
      </w:r>
      <w:proofErr w:type="gramEnd"/>
      <w:r>
        <w:t xml:space="preserve"> you used to do together, either continue to do them on your own or find alternate activities. People with FM </w:t>
      </w:r>
      <w:proofErr w:type="gramStart"/>
      <w:r>
        <w:t>don’t</w:t>
      </w:r>
      <w:proofErr w:type="gramEnd"/>
      <w:r>
        <w:t xml:space="preserve"> want loved ones to give up enjoying themselves. </w:t>
      </w:r>
    </w:p>
    <w:p w:rsidR="00BA1E28" w:rsidRDefault="00BA1E28" w:rsidP="00887F3B">
      <w:pPr>
        <w:pStyle w:val="ListParagraph"/>
        <w:numPr>
          <w:ilvl w:val="0"/>
          <w:numId w:val="3"/>
        </w:numPr>
        <w:tabs>
          <w:tab w:val="left" w:pos="450"/>
        </w:tabs>
        <w:jc w:val="both"/>
      </w:pPr>
      <w:r>
        <w:t xml:space="preserve">Avoid becoming isolated yourself. </w:t>
      </w:r>
      <w:proofErr w:type="gramStart"/>
      <w:r>
        <w:t>Don’t</w:t>
      </w:r>
      <w:proofErr w:type="gramEnd"/>
      <w:r>
        <w:t xml:space="preserve"> eliminate all your social activities because your loved one can no longer participate. </w:t>
      </w:r>
      <w:proofErr w:type="gramStart"/>
      <w:r>
        <w:t>Don’t</w:t>
      </w:r>
      <w:proofErr w:type="gramEnd"/>
      <w:r>
        <w:t xml:space="preserve"> feel guilty about having your own friends. </w:t>
      </w:r>
    </w:p>
    <w:p w:rsidR="003465D1" w:rsidRDefault="00F24E86" w:rsidP="00887F3B">
      <w:pPr>
        <w:pStyle w:val="ListParagraph"/>
        <w:numPr>
          <w:ilvl w:val="0"/>
          <w:numId w:val="3"/>
        </w:numPr>
        <w:tabs>
          <w:tab w:val="left" w:pos="450"/>
        </w:tabs>
        <w:jc w:val="both"/>
      </w:pPr>
      <w:r>
        <w:rPr>
          <w:noProof/>
        </w:rPr>
        <w:drawing>
          <wp:anchor distT="0" distB="0" distL="114300" distR="114300" simplePos="0" relativeHeight="251678720" behindDoc="1" locked="0" layoutInCell="1" allowOverlap="1">
            <wp:simplePos x="0" y="0"/>
            <wp:positionH relativeFrom="column">
              <wp:posOffset>2185035</wp:posOffset>
            </wp:positionH>
            <wp:positionV relativeFrom="paragraph">
              <wp:posOffset>1040130</wp:posOffset>
            </wp:positionV>
            <wp:extent cx="2202180" cy="2203450"/>
            <wp:effectExtent l="19050" t="0" r="7620" b="0"/>
            <wp:wrapTight wrapText="bothSides">
              <wp:wrapPolygon edited="0">
                <wp:start x="8408" y="0"/>
                <wp:lineTo x="6727" y="373"/>
                <wp:lineTo x="2803" y="2428"/>
                <wp:lineTo x="-187" y="4669"/>
                <wp:lineTo x="747" y="5976"/>
                <wp:lineTo x="0" y="7843"/>
                <wp:lineTo x="-187" y="11952"/>
                <wp:lineTo x="187" y="14939"/>
                <wp:lineTo x="2242" y="18301"/>
                <wp:lineTo x="5979" y="20915"/>
                <wp:lineTo x="6540" y="21102"/>
                <wp:lineTo x="8035" y="21476"/>
                <wp:lineTo x="8408" y="21476"/>
                <wp:lineTo x="13266" y="21476"/>
                <wp:lineTo x="13453" y="21476"/>
                <wp:lineTo x="15135" y="20915"/>
                <wp:lineTo x="15509" y="20915"/>
                <wp:lineTo x="19433" y="18114"/>
                <wp:lineTo x="19619" y="17927"/>
                <wp:lineTo x="21301" y="15126"/>
                <wp:lineTo x="21488" y="14939"/>
                <wp:lineTo x="21675" y="12885"/>
                <wp:lineTo x="21675" y="8777"/>
                <wp:lineTo x="21488" y="7843"/>
                <wp:lineTo x="20927" y="5976"/>
                <wp:lineTo x="19433" y="3735"/>
                <wp:lineTo x="19059" y="2614"/>
                <wp:lineTo x="14948" y="373"/>
                <wp:lineTo x="13266" y="0"/>
                <wp:lineTo x="8408" y="0"/>
              </wp:wrapPolygon>
            </wp:wrapTight>
            <wp:docPr id="3" name="irc_mi" descr="http://rawarrior.com/wp-content/uploads/2011/12/pain_scale_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warrior.com/wp-content/uploads/2011/12/pain_scale_MKY.png"/>
                    <pic:cNvPicPr>
                      <a:picLocks noChangeAspect="1" noChangeArrowheads="1"/>
                    </pic:cNvPicPr>
                  </pic:nvPicPr>
                  <pic:blipFill>
                    <a:blip r:embed="rId8" cstate="print"/>
                    <a:srcRect/>
                    <a:stretch>
                      <a:fillRect/>
                    </a:stretch>
                  </pic:blipFill>
                  <pic:spPr bwMode="auto">
                    <a:xfrm>
                      <a:off x="0" y="0"/>
                      <a:ext cx="2202180" cy="2203450"/>
                    </a:xfrm>
                    <a:prstGeom prst="rect">
                      <a:avLst/>
                    </a:prstGeom>
                    <a:noFill/>
                    <a:ln w="9525">
                      <a:noFill/>
                      <a:miter lim="800000"/>
                      <a:headEnd/>
                      <a:tailEnd/>
                    </a:ln>
                  </pic:spPr>
                </pic:pic>
              </a:graphicData>
            </a:graphic>
          </wp:anchor>
        </w:drawing>
      </w:r>
      <w:r w:rsidR="00D421A3">
        <w:t>Have a support system</w:t>
      </w:r>
      <w:r w:rsidR="00230A11">
        <w:t>,</w:t>
      </w:r>
      <w:r w:rsidR="003465D1">
        <w:t xml:space="preserve"> someone to talk </w:t>
      </w:r>
      <w:r w:rsidR="00662887">
        <w:t>with</w:t>
      </w:r>
      <w:r w:rsidR="003465D1">
        <w:t xml:space="preserve"> about the challenges of supporting someone with FM. While it can be helpful to vent, try not to get overly negative. If there are serious problems in the relationship, discuss those problems directly </w:t>
      </w:r>
      <w:r w:rsidR="00BA1E28">
        <w:t>your partner/friend/relative</w:t>
      </w:r>
      <w:r w:rsidR="003465D1">
        <w:t xml:space="preserve">. </w:t>
      </w:r>
    </w:p>
    <w:p w:rsidR="005D7208" w:rsidRDefault="008435DC" w:rsidP="00887F3B">
      <w:pPr>
        <w:pStyle w:val="ListParagraph"/>
        <w:numPr>
          <w:ilvl w:val="0"/>
          <w:numId w:val="3"/>
        </w:numPr>
        <w:tabs>
          <w:tab w:val="left" w:pos="450"/>
        </w:tabs>
        <w:jc w:val="both"/>
      </w:pPr>
      <w:r>
        <w:t xml:space="preserve">Find ways for the person with FM to communicate how they feel without feeling </w:t>
      </w:r>
      <w:proofErr w:type="gramStart"/>
      <w:r>
        <w:t>like</w:t>
      </w:r>
      <w:proofErr w:type="gramEnd"/>
      <w:r>
        <w:t xml:space="preserve"> they are constantly </w:t>
      </w:r>
      <w:r w:rsidR="005D7208">
        <w:t xml:space="preserve">complaining. </w:t>
      </w:r>
      <w:r w:rsidR="0036311B">
        <w:t xml:space="preserve">Create your own (preferably humorous) scale or dial, such as the one shown on this page. </w:t>
      </w:r>
    </w:p>
    <w:p w:rsidR="00BA1E28" w:rsidRDefault="00BA1E28" w:rsidP="00887F3B">
      <w:pPr>
        <w:pStyle w:val="ListParagraph"/>
        <w:numPr>
          <w:ilvl w:val="0"/>
          <w:numId w:val="3"/>
        </w:numPr>
        <w:tabs>
          <w:tab w:val="left" w:pos="450"/>
        </w:tabs>
        <w:jc w:val="both"/>
      </w:pPr>
      <w:r>
        <w:t xml:space="preserve">You may need to grieve your losses, just as the person with FM may also grieve. Your partner is not the same person he/she used to be, and your lives are not the same as they used to be or might not be what you had </w:t>
      </w:r>
      <w:proofErr w:type="gramStart"/>
      <w:r>
        <w:t>planned for the future.</w:t>
      </w:r>
      <w:proofErr w:type="gramEnd"/>
      <w:r>
        <w:t xml:space="preserve"> One patient is quoted as saying </w:t>
      </w:r>
      <w:proofErr w:type="gramStart"/>
      <w:r>
        <w:t>“ I</w:t>
      </w:r>
      <w:proofErr w:type="gramEnd"/>
      <w:r>
        <w:t xml:space="preserve"> lost my health, but my husband lost the woman he married.” </w:t>
      </w:r>
    </w:p>
    <w:p w:rsidR="008E680A" w:rsidRDefault="008E680A" w:rsidP="00887F3B">
      <w:pPr>
        <w:pStyle w:val="ListParagraph"/>
        <w:numPr>
          <w:ilvl w:val="0"/>
          <w:numId w:val="3"/>
        </w:numPr>
        <w:tabs>
          <w:tab w:val="left" w:pos="450"/>
        </w:tabs>
        <w:jc w:val="both"/>
      </w:pPr>
      <w:r>
        <w:t xml:space="preserve">Create </w:t>
      </w:r>
      <w:proofErr w:type="gramStart"/>
      <w:r>
        <w:t>new shared</w:t>
      </w:r>
      <w:proofErr w:type="gramEnd"/>
      <w:r>
        <w:t xml:space="preserve"> interests rather than bemoaning past interests that are no longer practical. Consider this an opportunity to do new things together. </w:t>
      </w:r>
    </w:p>
    <w:p w:rsidR="008E680A" w:rsidRDefault="00662887" w:rsidP="00887F3B">
      <w:pPr>
        <w:pStyle w:val="ListParagraph"/>
        <w:numPr>
          <w:ilvl w:val="0"/>
          <w:numId w:val="3"/>
        </w:numPr>
        <w:tabs>
          <w:tab w:val="left" w:pos="450"/>
        </w:tabs>
        <w:jc w:val="both"/>
      </w:pPr>
      <w:r>
        <w:t>P</w:t>
      </w:r>
      <w:r w:rsidR="008E680A">
        <w:t>eople with FM need to realize that their</w:t>
      </w:r>
      <w:r>
        <w:t xml:space="preserve"> supporting</w:t>
      </w:r>
      <w:r w:rsidR="008E680A">
        <w:t xml:space="preserve"> partner may sometimes feel frustrated, exhausted, depressed, confused or angry.</w:t>
      </w:r>
      <w:r>
        <w:t xml:space="preserve"> </w:t>
      </w:r>
      <w:r w:rsidR="003B03D7">
        <w:t>People with FM should not take this personally – it is the FM that is frustrating, confusing, etc. People with FM should encourage their supporters to take care</w:t>
      </w:r>
      <w:r w:rsidR="00FB5F08">
        <w:t xml:space="preserve"> of themselves, using the suggestions above</w:t>
      </w:r>
      <w:r w:rsidR="003B03D7">
        <w:t xml:space="preserve">. </w:t>
      </w:r>
    </w:p>
    <w:p w:rsidR="0036311B" w:rsidRDefault="00F24E86" w:rsidP="00887F3B">
      <w:pPr>
        <w:pStyle w:val="ListParagraph"/>
        <w:numPr>
          <w:ilvl w:val="0"/>
          <w:numId w:val="3"/>
        </w:numPr>
        <w:tabs>
          <w:tab w:val="left" w:pos="450"/>
        </w:tabs>
        <w:jc w:val="both"/>
      </w:pPr>
      <w:r>
        <w:rPr>
          <w:noProof/>
        </w:rPr>
        <w:drawing>
          <wp:anchor distT="0" distB="0" distL="114300" distR="114300" simplePos="0" relativeHeight="251674624" behindDoc="1" locked="0" layoutInCell="1" allowOverlap="1">
            <wp:simplePos x="0" y="0"/>
            <wp:positionH relativeFrom="column">
              <wp:posOffset>3833495</wp:posOffset>
            </wp:positionH>
            <wp:positionV relativeFrom="paragraph">
              <wp:posOffset>240030</wp:posOffset>
            </wp:positionV>
            <wp:extent cx="1075055" cy="666750"/>
            <wp:effectExtent l="19050" t="0" r="0" b="0"/>
            <wp:wrapTopAndBottom/>
            <wp:docPr id="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9" cstate="print"/>
                    <a:srcRect/>
                    <a:stretch>
                      <a:fillRect/>
                    </a:stretch>
                  </pic:blipFill>
                  <pic:spPr bwMode="auto">
                    <a:xfrm>
                      <a:off x="0" y="0"/>
                      <a:ext cx="1075055"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0">
            <wp:simplePos x="0" y="0"/>
            <wp:positionH relativeFrom="column">
              <wp:posOffset>5033010</wp:posOffset>
            </wp:positionH>
            <wp:positionV relativeFrom="paragraph">
              <wp:posOffset>180340</wp:posOffset>
            </wp:positionV>
            <wp:extent cx="1831975" cy="719455"/>
            <wp:effectExtent l="19050" t="0" r="0" b="0"/>
            <wp:wrapTopAndBottom/>
            <wp:docPr id="1"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0" cstate="print"/>
                    <a:srcRect/>
                    <a:stretch>
                      <a:fillRect/>
                    </a:stretch>
                  </pic:blipFill>
                  <pic:spPr bwMode="auto">
                    <a:xfrm>
                      <a:off x="0" y="0"/>
                      <a:ext cx="1831975" cy="719455"/>
                    </a:xfrm>
                    <a:prstGeom prst="rect">
                      <a:avLst/>
                    </a:prstGeom>
                    <a:noFill/>
                    <a:ln w="9525">
                      <a:noFill/>
                      <a:miter lim="800000"/>
                      <a:headEnd/>
                      <a:tailEnd/>
                    </a:ln>
                  </pic:spPr>
                </pic:pic>
              </a:graphicData>
            </a:graphic>
          </wp:anchor>
        </w:drawing>
      </w:r>
      <w:r w:rsidR="0036311B">
        <w:t xml:space="preserve">Find ways to keep intimacy in your relationship. Use the resource at the end of this article to start a conversation about ways intimacy can be a good experience for both of you.   </w:t>
      </w:r>
    </w:p>
    <w:p w:rsidR="006B39D4" w:rsidRDefault="006B39D4" w:rsidP="00420B5A">
      <w:pPr>
        <w:pStyle w:val="NormalWeb"/>
        <w:tabs>
          <w:tab w:val="left" w:pos="360"/>
        </w:tabs>
        <w:spacing w:before="0" w:beforeAutospacing="0" w:after="0" w:afterAutospacing="0"/>
        <w:contextualSpacing/>
        <w:jc w:val="both"/>
        <w:rPr>
          <w:rFonts w:ascii="Times New Roman" w:eastAsia="Times New Roman" w:hAnsi="Times New Roman" w:cs="Times New Roman"/>
        </w:rPr>
      </w:pPr>
    </w:p>
    <w:p w:rsidR="00B6335D" w:rsidRPr="00F24E86" w:rsidRDefault="00B6335D" w:rsidP="00420B5A">
      <w:pPr>
        <w:pStyle w:val="NormalWeb"/>
        <w:tabs>
          <w:tab w:val="left" w:pos="360"/>
        </w:tabs>
        <w:spacing w:before="0" w:beforeAutospacing="0" w:after="0" w:afterAutospacing="0"/>
        <w:contextualSpacing/>
        <w:jc w:val="both"/>
        <w:rPr>
          <w:rFonts w:ascii="Times New Roman" w:eastAsia="Times New Roman" w:hAnsi="Times New Roman" w:cs="Times New Roman"/>
          <w:b/>
          <w:u w:val="single"/>
        </w:rPr>
      </w:pPr>
      <w:r w:rsidRPr="00F24E86">
        <w:rPr>
          <w:rFonts w:ascii="Times New Roman" w:eastAsia="Times New Roman" w:hAnsi="Times New Roman" w:cs="Times New Roman"/>
          <w:b/>
          <w:u w:val="single"/>
        </w:rPr>
        <w:lastRenderedPageBreak/>
        <w:t xml:space="preserve">Useful resources: </w:t>
      </w:r>
    </w:p>
    <w:p w:rsidR="00B6335D" w:rsidRPr="00F24E86" w:rsidRDefault="00B6335D" w:rsidP="00F24E86">
      <w:pPr>
        <w:pStyle w:val="Heading1"/>
        <w:numPr>
          <w:ilvl w:val="0"/>
          <w:numId w:val="1"/>
        </w:numPr>
        <w:rPr>
          <w:rFonts w:ascii="Arial Narrow" w:hAnsi="Arial Narrow"/>
          <w:b w:val="0"/>
          <w:sz w:val="24"/>
        </w:rPr>
      </w:pPr>
      <w:r w:rsidRPr="00F24E86">
        <w:rPr>
          <w:rFonts w:ascii="Arial Narrow" w:hAnsi="Arial Narrow"/>
          <w:b w:val="0"/>
          <w:color w:val="auto"/>
          <w:sz w:val="24"/>
          <w:u w:val="none"/>
        </w:rPr>
        <w:t>Living With Someone Who Has Fibromyalgia or Chronic Fatigue Syndrome: Bridging the Gap Between Your Old Life &amp; Your New One</w:t>
      </w:r>
      <w:r w:rsidR="008040AD" w:rsidRPr="00F24E86">
        <w:rPr>
          <w:rFonts w:ascii="Arial Narrow" w:hAnsi="Arial Narrow"/>
          <w:b w:val="0"/>
          <w:color w:val="auto"/>
          <w:sz w:val="24"/>
          <w:u w:val="none"/>
        </w:rPr>
        <w:t xml:space="preserve">. </w:t>
      </w:r>
      <w:r w:rsidRPr="00F24E86">
        <w:rPr>
          <w:rFonts w:ascii="Arial Narrow" w:hAnsi="Arial Narrow"/>
          <w:b w:val="0"/>
          <w:color w:val="auto"/>
          <w:sz w:val="24"/>
          <w:u w:val="none"/>
        </w:rPr>
        <w:t xml:space="preserve">By </w:t>
      </w:r>
      <w:hyperlink r:id="rId11" w:history="1">
        <w:r w:rsidRPr="00F24E86">
          <w:rPr>
            <w:rFonts w:ascii="Arial Narrow" w:hAnsi="Arial Narrow"/>
            <w:b w:val="0"/>
            <w:color w:val="auto"/>
            <w:sz w:val="24"/>
            <w:u w:val="none"/>
          </w:rPr>
          <w:t>Adrienne Dellwo</w:t>
        </w:r>
      </w:hyperlink>
      <w:r w:rsidRPr="00F24E86">
        <w:rPr>
          <w:rFonts w:ascii="Arial Narrow" w:hAnsi="Arial Narrow"/>
          <w:b w:val="0"/>
          <w:color w:val="auto"/>
          <w:sz w:val="24"/>
          <w:u w:val="none"/>
        </w:rPr>
        <w:t xml:space="preserve"> at</w:t>
      </w:r>
      <w:r w:rsidR="00FB5F08" w:rsidRPr="00F24E86">
        <w:rPr>
          <w:rFonts w:ascii="Arial Narrow" w:hAnsi="Arial Narrow"/>
          <w:b w:val="0"/>
          <w:color w:val="auto"/>
          <w:sz w:val="24"/>
          <w:u w:val="none"/>
        </w:rPr>
        <w:t>:</w:t>
      </w:r>
      <w:r w:rsidRPr="00F24E86">
        <w:rPr>
          <w:rFonts w:ascii="Arial Narrow" w:hAnsi="Arial Narrow"/>
          <w:b w:val="0"/>
          <w:sz w:val="24"/>
        </w:rPr>
        <w:t xml:space="preserve"> </w:t>
      </w:r>
      <w:hyperlink r:id="rId12" w:history="1">
        <w:r w:rsidR="008040AD" w:rsidRPr="00F24E86">
          <w:rPr>
            <w:rStyle w:val="Hyperlink"/>
            <w:rFonts w:ascii="Arial Narrow" w:hAnsi="Arial Narrow"/>
            <w:b w:val="0"/>
            <w:sz w:val="24"/>
          </w:rPr>
          <w:t>http://chronicfatigue.about.com/od/forfriendsfamily/a/lifeafterfmscfs.htm</w:t>
        </w:r>
      </w:hyperlink>
      <w:r w:rsidRPr="00F24E86">
        <w:rPr>
          <w:rFonts w:ascii="Arial Narrow" w:hAnsi="Arial Narrow"/>
          <w:b w:val="0"/>
          <w:sz w:val="24"/>
        </w:rPr>
        <w:t xml:space="preserve"> </w:t>
      </w:r>
    </w:p>
    <w:p w:rsidR="008040AD" w:rsidRPr="00F24E86" w:rsidRDefault="008040AD" w:rsidP="00F24E86">
      <w:pPr>
        <w:pStyle w:val="Heading2"/>
        <w:numPr>
          <w:ilvl w:val="0"/>
          <w:numId w:val="1"/>
        </w:numPr>
        <w:tabs>
          <w:tab w:val="left" w:pos="360"/>
        </w:tabs>
        <w:contextualSpacing/>
        <w:jc w:val="left"/>
        <w:rPr>
          <w:rFonts w:ascii="Arial Narrow" w:hAnsi="Arial Narrow"/>
          <w:b w:val="0"/>
          <w:szCs w:val="24"/>
        </w:rPr>
      </w:pPr>
      <w:r w:rsidRPr="00F24E86">
        <w:rPr>
          <w:rFonts w:ascii="Arial Narrow" w:hAnsi="Arial Narrow"/>
          <w:b w:val="0"/>
          <w:szCs w:val="24"/>
        </w:rPr>
        <w:t xml:space="preserve">Ten Tips </w:t>
      </w:r>
      <w:proofErr w:type="gramStart"/>
      <w:r w:rsidRPr="00F24E86">
        <w:rPr>
          <w:rFonts w:ascii="Arial Narrow" w:hAnsi="Arial Narrow"/>
          <w:b w:val="0"/>
          <w:szCs w:val="24"/>
        </w:rPr>
        <w:t>For</w:t>
      </w:r>
      <w:proofErr w:type="gramEnd"/>
      <w:r w:rsidRPr="00F24E86">
        <w:rPr>
          <w:rFonts w:ascii="Arial Narrow" w:hAnsi="Arial Narrow"/>
          <w:b w:val="0"/>
          <w:szCs w:val="24"/>
        </w:rPr>
        <w:t xml:space="preserve"> Communicating With A Person Suffering From Chronic Pain. </w:t>
      </w:r>
      <w:hyperlink r:id="rId13" w:history="1">
        <w:r w:rsidRPr="00F24E86">
          <w:rPr>
            <w:rStyle w:val="Hyperlink"/>
            <w:rFonts w:ascii="Arial Narrow" w:hAnsi="Arial Narrow"/>
            <w:b w:val="0"/>
            <w:szCs w:val="24"/>
          </w:rPr>
          <w:t>http://overcomingpain.com/ten-tips-for-communicating-with-a-person-suffering-from-chronic-pain/</w:t>
        </w:r>
      </w:hyperlink>
      <w:r w:rsidRPr="00F24E86">
        <w:rPr>
          <w:rFonts w:ascii="Arial Narrow" w:hAnsi="Arial Narrow"/>
          <w:b w:val="0"/>
          <w:szCs w:val="24"/>
        </w:rPr>
        <w:t xml:space="preserve"> </w:t>
      </w:r>
    </w:p>
    <w:p w:rsidR="008435DC" w:rsidRPr="00F24E86" w:rsidRDefault="00FB5F08" w:rsidP="00F24E86">
      <w:pPr>
        <w:pStyle w:val="NormalWeb"/>
        <w:numPr>
          <w:ilvl w:val="0"/>
          <w:numId w:val="1"/>
        </w:numPr>
        <w:spacing w:before="0" w:beforeAutospacing="0" w:after="0" w:afterAutospacing="0"/>
        <w:rPr>
          <w:rFonts w:ascii="Arial Narrow" w:eastAsia="Times New Roman" w:hAnsi="Arial Narrow" w:cs="Times New Roman"/>
        </w:rPr>
      </w:pPr>
      <w:proofErr w:type="gramStart"/>
      <w:r w:rsidRPr="00F24E86">
        <w:rPr>
          <w:rFonts w:ascii="Arial Narrow" w:hAnsi="Arial Narrow"/>
        </w:rPr>
        <w:t>Tips for the Caregiver of Someone with Fibromyalgia.</w:t>
      </w:r>
      <w:proofErr w:type="gramEnd"/>
      <w:r w:rsidRPr="00F24E86">
        <w:rPr>
          <w:rFonts w:ascii="Arial Narrow" w:hAnsi="Arial Narrow"/>
        </w:rPr>
        <w:t xml:space="preserve"> By </w:t>
      </w:r>
      <w:hyperlink r:id="rId14" w:history="1">
        <w:r w:rsidRPr="00F24E86">
          <w:rPr>
            <w:rFonts w:ascii="Arial Narrow" w:hAnsi="Arial Narrow"/>
          </w:rPr>
          <w:t>Bruce Campbell</w:t>
        </w:r>
      </w:hyperlink>
      <w:r w:rsidRPr="00F24E86">
        <w:rPr>
          <w:rFonts w:ascii="Arial Narrow" w:hAnsi="Arial Narrow"/>
        </w:rPr>
        <w:t xml:space="preserve">, available at: </w:t>
      </w:r>
      <w:hyperlink r:id="rId15" w:history="1">
        <w:r w:rsidRPr="00F24E86">
          <w:rPr>
            <w:rStyle w:val="Hyperlink"/>
            <w:rFonts w:ascii="Arial Narrow" w:eastAsia="Times New Roman" w:hAnsi="Arial Narrow" w:cs="Times New Roman"/>
          </w:rPr>
          <w:t>http://www.cfidsselfhelp.org/library/tips-caregiver-0</w:t>
        </w:r>
      </w:hyperlink>
      <w:r w:rsidRPr="00F24E86">
        <w:rPr>
          <w:rFonts w:ascii="Arial Narrow" w:eastAsia="Times New Roman" w:hAnsi="Arial Narrow" w:cs="Times New Roman"/>
        </w:rPr>
        <w:t xml:space="preserve"> </w:t>
      </w:r>
    </w:p>
    <w:p w:rsidR="008435DC" w:rsidRPr="00F24E86" w:rsidRDefault="008435DC" w:rsidP="00F24E86">
      <w:pPr>
        <w:pStyle w:val="NormalWeb"/>
        <w:numPr>
          <w:ilvl w:val="0"/>
          <w:numId w:val="1"/>
        </w:numPr>
        <w:spacing w:before="0" w:beforeAutospacing="0" w:after="0" w:afterAutospacing="0"/>
        <w:rPr>
          <w:rFonts w:ascii="Arial Narrow" w:eastAsia="Times New Roman" w:hAnsi="Arial Narrow" w:cs="Times New Roman"/>
        </w:rPr>
      </w:pPr>
      <w:r w:rsidRPr="00F24E86">
        <w:rPr>
          <w:rFonts w:ascii="Arial Narrow" w:hAnsi="Arial Narrow"/>
          <w:bCs/>
        </w:rPr>
        <w:t xml:space="preserve">Maintaining Intimacy </w:t>
      </w:r>
      <w:proofErr w:type="gramStart"/>
      <w:r w:rsidRPr="00F24E86">
        <w:rPr>
          <w:rFonts w:ascii="Arial Narrow" w:hAnsi="Arial Narrow"/>
          <w:bCs/>
        </w:rPr>
        <w:t>Despite</w:t>
      </w:r>
      <w:proofErr w:type="gramEnd"/>
      <w:r w:rsidRPr="00F24E86">
        <w:rPr>
          <w:rFonts w:ascii="Arial Narrow" w:hAnsi="Arial Narrow"/>
          <w:bCs/>
        </w:rPr>
        <w:t xml:space="preserve"> Fibromyalgia. </w:t>
      </w:r>
      <w:r w:rsidRPr="00F24E86">
        <w:rPr>
          <w:rFonts w:ascii="Arial Narrow" w:hAnsi="Arial Narrow"/>
          <w:i/>
          <w:iCs/>
        </w:rPr>
        <w:t xml:space="preserve">by </w:t>
      </w:r>
      <w:hyperlink r:id="rId16" w:history="1">
        <w:r w:rsidRPr="00F24E86">
          <w:rPr>
            <w:rStyle w:val="Hyperlink"/>
            <w:rFonts w:ascii="Arial Narrow" w:hAnsi="Arial Narrow"/>
            <w:i/>
            <w:iCs/>
          </w:rPr>
          <w:t>Sherron M. Stonecypher,</w:t>
        </w:r>
      </w:hyperlink>
      <w:r w:rsidRPr="00F24E86">
        <w:rPr>
          <w:rFonts w:ascii="Arial Narrow" w:hAnsi="Arial Narrow"/>
          <w:i/>
          <w:iCs/>
        </w:rPr>
        <w:t xml:space="preserve"> </w:t>
      </w:r>
      <w:hyperlink r:id="rId17" w:history="1">
        <w:r w:rsidRPr="00F24E86">
          <w:rPr>
            <w:rStyle w:val="Hyperlink"/>
            <w:rFonts w:ascii="Arial Narrow" w:eastAsia="Times New Roman" w:hAnsi="Arial Narrow" w:cs="Times New Roman"/>
          </w:rPr>
          <w:t>http://legacy.lclark.edu/~sherrons/intimacy.htm</w:t>
        </w:r>
      </w:hyperlink>
      <w:r w:rsidRPr="00F24E86">
        <w:rPr>
          <w:rFonts w:ascii="Arial Narrow" w:eastAsia="Times New Roman" w:hAnsi="Arial Narrow" w:cs="Times New Roman"/>
        </w:rPr>
        <w:t xml:space="preserve"> </w:t>
      </w:r>
    </w:p>
    <w:p w:rsidR="008729A1" w:rsidRPr="00845032" w:rsidRDefault="0013667A" w:rsidP="008729A1">
      <w:pPr>
        <w:pStyle w:val="Heading1"/>
        <w:spacing w:before="120"/>
        <w:rPr>
          <w:noProof/>
          <w:szCs w:val="22"/>
        </w:rPr>
      </w:pPr>
      <w:r>
        <w:rPr>
          <w:noProof/>
          <w:szCs w:val="22"/>
        </w:rPr>
        <w:t>February</w:t>
      </w:r>
      <w:r w:rsidR="008729A1">
        <w:rPr>
          <w:noProof/>
          <w:szCs w:val="22"/>
        </w:rPr>
        <w:t xml:space="preserve"> Support Group Meeting:</w:t>
      </w:r>
      <w:r w:rsidR="008729A1" w:rsidRPr="00845032">
        <w:rPr>
          <w:noProof/>
          <w:szCs w:val="22"/>
        </w:rPr>
        <w:t xml:space="preserve"> </w:t>
      </w:r>
    </w:p>
    <w:p w:rsidR="0013667A" w:rsidRPr="0013667A" w:rsidRDefault="0013667A" w:rsidP="0013667A">
      <w:pPr>
        <w:jc w:val="both"/>
        <w:rPr>
          <w:color w:val="FF99CC"/>
          <w:sz w:val="32"/>
          <w:szCs w:val="28"/>
        </w:rPr>
      </w:pPr>
      <w:r w:rsidRPr="0013667A">
        <w:rPr>
          <w:sz w:val="28"/>
        </w:rPr>
        <w:t xml:space="preserve">The February topic will be </w:t>
      </w:r>
      <w:r w:rsidRPr="0013667A">
        <w:rPr>
          <w:b/>
          <w:color w:val="FF0000"/>
          <w:sz w:val="28"/>
        </w:rPr>
        <w:t>“The challenges and rewards of supporting someone with chronic pain.”</w:t>
      </w:r>
      <w:r w:rsidRPr="0013667A">
        <w:rPr>
          <w:sz w:val="28"/>
        </w:rPr>
        <w:t xml:space="preserve">  </w:t>
      </w:r>
      <w:r w:rsidRPr="0013667A">
        <w:rPr>
          <w:i/>
          <w:sz w:val="28"/>
        </w:rPr>
        <w:t>We hope to have many spouse, family or friends who are supporters come to this session. Invite your supporter(s) now!</w:t>
      </w:r>
      <w:r w:rsidRPr="0013667A">
        <w:rPr>
          <w:sz w:val="28"/>
        </w:rPr>
        <w:t xml:space="preserve"> This meeting will be </w:t>
      </w:r>
      <w:r w:rsidRPr="0013667A">
        <w:rPr>
          <w:b/>
          <w:bCs/>
          <w:color w:val="FF0000"/>
          <w:sz w:val="28"/>
          <w:szCs w:val="28"/>
        </w:rPr>
        <w:t xml:space="preserve">Monday, February </w:t>
      </w:r>
      <w:proofErr w:type="gramStart"/>
      <w:r w:rsidRPr="0013667A">
        <w:rPr>
          <w:b/>
          <w:bCs/>
          <w:color w:val="FF0000"/>
          <w:sz w:val="28"/>
          <w:szCs w:val="28"/>
        </w:rPr>
        <w:t>24</w:t>
      </w:r>
      <w:r w:rsidRPr="0013667A">
        <w:rPr>
          <w:b/>
          <w:bCs/>
          <w:color w:val="FF0000"/>
          <w:sz w:val="28"/>
          <w:szCs w:val="28"/>
          <w:vertAlign w:val="superscript"/>
        </w:rPr>
        <w:t>th</w:t>
      </w:r>
      <w:proofErr w:type="gramEnd"/>
      <w:r w:rsidRPr="0013667A">
        <w:rPr>
          <w:b/>
          <w:bCs/>
          <w:color w:val="FF0000"/>
          <w:sz w:val="28"/>
          <w:szCs w:val="28"/>
        </w:rPr>
        <w:t>, at 6:30</w:t>
      </w:r>
      <w:r w:rsidRPr="0013667A">
        <w:rPr>
          <w:b/>
          <w:bCs/>
          <w:color w:val="DAEEF3" w:themeColor="accent5" w:themeTint="33"/>
          <w:sz w:val="28"/>
          <w:szCs w:val="28"/>
        </w:rPr>
        <w:t xml:space="preserve"> </w:t>
      </w:r>
      <w:r w:rsidRPr="0013667A">
        <w:rPr>
          <w:b/>
          <w:bCs/>
          <w:color w:val="FF0000"/>
          <w:sz w:val="28"/>
          <w:szCs w:val="28"/>
        </w:rPr>
        <w:t>pm</w:t>
      </w:r>
      <w:r w:rsidRPr="0013667A">
        <w:rPr>
          <w:b/>
          <w:sz w:val="28"/>
          <w:szCs w:val="22"/>
        </w:rPr>
        <w:t xml:space="preserve"> </w:t>
      </w:r>
      <w:r>
        <w:rPr>
          <w:b/>
          <w:sz w:val="28"/>
          <w:szCs w:val="22"/>
        </w:rPr>
        <w:t xml:space="preserve">to </w:t>
      </w:r>
      <w:r w:rsidRPr="0013667A">
        <w:rPr>
          <w:sz w:val="28"/>
        </w:rPr>
        <w:t>allow more supporters to attend.</w:t>
      </w:r>
    </w:p>
    <w:p w:rsidR="008729A1" w:rsidRPr="00EE54C1" w:rsidRDefault="008729A1" w:rsidP="008729A1">
      <w:pPr>
        <w:tabs>
          <w:tab w:val="left" w:pos="360"/>
        </w:tabs>
        <w:jc w:val="both"/>
      </w:pPr>
      <w:r w:rsidRPr="00EE54C1">
        <w:tab/>
      </w:r>
    </w:p>
    <w:p w:rsidR="0036311B" w:rsidRPr="00845032" w:rsidRDefault="0036311B" w:rsidP="0036311B">
      <w:pPr>
        <w:pStyle w:val="Heading1"/>
        <w:spacing w:before="120"/>
        <w:rPr>
          <w:noProof/>
          <w:szCs w:val="22"/>
        </w:rPr>
      </w:pPr>
      <w:r>
        <w:rPr>
          <w:noProof/>
          <w:szCs w:val="22"/>
        </w:rPr>
        <w:t>Special Guest Lecture</w:t>
      </w:r>
      <w:r w:rsidR="006B39D4">
        <w:rPr>
          <w:noProof/>
          <w:szCs w:val="22"/>
        </w:rPr>
        <w:t xml:space="preserve"> in April</w:t>
      </w:r>
      <w:r>
        <w:rPr>
          <w:noProof/>
          <w:szCs w:val="22"/>
        </w:rPr>
        <w:t>:</w:t>
      </w:r>
      <w:r w:rsidRPr="00845032">
        <w:rPr>
          <w:noProof/>
          <w:szCs w:val="22"/>
        </w:rPr>
        <w:t xml:space="preserve"> </w:t>
      </w:r>
    </w:p>
    <w:p w:rsidR="0036311B" w:rsidRDefault="0036311B" w:rsidP="006B39D4">
      <w:pPr>
        <w:jc w:val="both"/>
      </w:pPr>
      <w:r>
        <w:rPr>
          <w:sz w:val="28"/>
        </w:rPr>
        <w:t xml:space="preserve">Save the date: Monday April </w:t>
      </w:r>
      <w:proofErr w:type="gramStart"/>
      <w:r>
        <w:rPr>
          <w:sz w:val="28"/>
        </w:rPr>
        <w:t>28</w:t>
      </w:r>
      <w:r w:rsidRPr="0036311B">
        <w:rPr>
          <w:sz w:val="28"/>
          <w:vertAlign w:val="superscript"/>
        </w:rPr>
        <w:t>th</w:t>
      </w:r>
      <w:proofErr w:type="gramEnd"/>
      <w:r>
        <w:rPr>
          <w:sz w:val="28"/>
        </w:rPr>
        <w:t xml:space="preserve">, 6:30 pm. </w:t>
      </w:r>
      <w:r>
        <w:rPr>
          <w:rFonts w:ascii="Arial Black" w:hAnsi="Arial Black"/>
          <w:b/>
          <w:bCs/>
        </w:rPr>
        <w:t xml:space="preserve">Paula M. </w:t>
      </w:r>
      <w:proofErr w:type="spellStart"/>
      <w:r>
        <w:rPr>
          <w:rFonts w:ascii="Arial Black" w:hAnsi="Arial Black"/>
          <w:b/>
          <w:bCs/>
        </w:rPr>
        <w:t>Youmell</w:t>
      </w:r>
      <w:proofErr w:type="spellEnd"/>
      <w:r>
        <w:rPr>
          <w:rFonts w:ascii="Arial Black" w:hAnsi="Arial Black"/>
          <w:b/>
          <w:bCs/>
        </w:rPr>
        <w:t>, RN, MS, CHHC</w:t>
      </w:r>
      <w:r>
        <w:rPr>
          <w:rFonts w:ascii="Arial Narrow" w:hAnsi="Arial Narrow"/>
          <w:b/>
          <w:bCs/>
        </w:rPr>
        <w:t>,</w:t>
      </w:r>
      <w:r>
        <w:rPr>
          <w:b/>
          <w:bCs/>
        </w:rPr>
        <w:t xml:space="preserve"> </w:t>
      </w:r>
      <w:r>
        <w:rPr>
          <w:rFonts w:ascii="Arial Narrow" w:hAnsi="Arial Narrow"/>
          <w:b/>
          <w:bCs/>
        </w:rPr>
        <w:t xml:space="preserve">Certified Holistic Health Counselor, will talk about some aspect of nutrition and pain or fibromyalgia.  See her website for more info about her </w:t>
      </w:r>
      <w:r w:rsidR="006B39D4">
        <w:rPr>
          <w:rFonts w:ascii="Arial Narrow" w:hAnsi="Arial Narrow"/>
          <w:b/>
          <w:bCs/>
        </w:rPr>
        <w:t xml:space="preserve">expertise: </w:t>
      </w:r>
      <w:hyperlink r:id="rId18" w:history="1">
        <w:r w:rsidR="006B39D4" w:rsidRPr="00AF798B">
          <w:rPr>
            <w:rStyle w:val="Hyperlink"/>
            <w:rFonts w:ascii="Arial Narrow" w:hAnsi="Arial Narrow"/>
            <w:b/>
            <w:bCs/>
          </w:rPr>
          <w:t>http://wholefoodhealer.com/</w:t>
        </w:r>
      </w:hyperlink>
      <w:r w:rsidR="006B39D4">
        <w:rPr>
          <w:rFonts w:ascii="Arial Narrow" w:hAnsi="Arial Narrow"/>
          <w:b/>
          <w:bCs/>
        </w:rPr>
        <w:t xml:space="preserve"> </w:t>
      </w:r>
    </w:p>
    <w:p w:rsidR="008729A1" w:rsidRPr="00EE54C1" w:rsidRDefault="008729A1" w:rsidP="0036311B">
      <w:pPr>
        <w:tabs>
          <w:tab w:val="left" w:pos="360"/>
        </w:tabs>
        <w:jc w:val="both"/>
        <w:rPr>
          <w:sz w:val="20"/>
        </w:rPr>
      </w:pPr>
    </w:p>
    <w:p w:rsidR="0012298E" w:rsidRPr="006B39D4" w:rsidRDefault="008729A1" w:rsidP="006B39D4">
      <w:pPr>
        <w:pStyle w:val="NormalWeb"/>
        <w:spacing w:before="0" w:beforeAutospacing="0" w:after="0" w:afterAutospacing="0"/>
        <w:contextualSpacing/>
        <w:rPr>
          <w:rFonts w:ascii="Arial Narrow" w:hAnsi="Arial Narrow"/>
          <w:b/>
          <w:noProof/>
          <w:color w:val="800080"/>
          <w:sz w:val="20"/>
          <w:szCs w:val="20"/>
          <w:u w:val="single"/>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9" w:history="1">
        <w:r w:rsidRPr="006B39D4">
          <w:rPr>
            <w:rStyle w:val="Hyperlink"/>
            <w:rFonts w:ascii="Arial Narrow" w:hAnsi="Arial Narrow"/>
            <w:sz w:val="20"/>
            <w:szCs w:val="20"/>
          </w:rPr>
          <w:t>lnrussek@clarkson.ed</w:t>
        </w:r>
        <w:bookmarkStart w:id="0" w:name="_Hlt59203002"/>
        <w:r w:rsidRPr="006B39D4">
          <w:rPr>
            <w:rStyle w:val="Hyperlink"/>
            <w:rFonts w:ascii="Arial Narrow" w:hAnsi="Arial Narrow"/>
            <w:sz w:val="20"/>
            <w:szCs w:val="20"/>
          </w:rPr>
          <w:t>u</w:t>
        </w:r>
        <w:bookmarkEnd w:id="0"/>
      </w:hyperlink>
      <w:r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Pr="006B39D4">
        <w:rPr>
          <w:rFonts w:ascii="Arial Narrow" w:hAnsi="Arial Narrow"/>
          <w:sz w:val="20"/>
          <w:szCs w:val="20"/>
        </w:rPr>
        <w:t xml:space="preserve">ur web site: </w:t>
      </w:r>
      <w:hyperlink r:id="rId20"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sectPr w:rsidR="0012298E" w:rsidRPr="006B39D4" w:rsidSect="00F0049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C6" w:rsidRDefault="00E117C6">
      <w:r>
        <w:separator/>
      </w:r>
    </w:p>
  </w:endnote>
  <w:endnote w:type="continuationSeparator" w:id="0">
    <w:p w:rsidR="00E117C6" w:rsidRDefault="00E1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C6" w:rsidRDefault="00E117C6">
      <w:r>
        <w:separator/>
      </w:r>
    </w:p>
  </w:footnote>
  <w:footnote w:type="continuationSeparator" w:id="0">
    <w:p w:rsidR="00E117C6" w:rsidRDefault="00E1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50F9"/>
    <w:rsid w:val="00045E86"/>
    <w:rsid w:val="00045FCE"/>
    <w:rsid w:val="0005065C"/>
    <w:rsid w:val="00052135"/>
    <w:rsid w:val="00053649"/>
    <w:rsid w:val="0005713A"/>
    <w:rsid w:val="00057789"/>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E92"/>
    <w:rsid w:val="000C0F2F"/>
    <w:rsid w:val="000C14EE"/>
    <w:rsid w:val="000C237F"/>
    <w:rsid w:val="000C3052"/>
    <w:rsid w:val="000C385D"/>
    <w:rsid w:val="000C4A13"/>
    <w:rsid w:val="000C79E2"/>
    <w:rsid w:val="000D1A80"/>
    <w:rsid w:val="000D3719"/>
    <w:rsid w:val="000D41F7"/>
    <w:rsid w:val="000D463D"/>
    <w:rsid w:val="000D7137"/>
    <w:rsid w:val="000E32C1"/>
    <w:rsid w:val="000E5F91"/>
    <w:rsid w:val="000E64E0"/>
    <w:rsid w:val="000F0ECC"/>
    <w:rsid w:val="000F0F18"/>
    <w:rsid w:val="000F5C5F"/>
    <w:rsid w:val="000F7896"/>
    <w:rsid w:val="000F7906"/>
    <w:rsid w:val="0010138E"/>
    <w:rsid w:val="0010383C"/>
    <w:rsid w:val="00106B52"/>
    <w:rsid w:val="00111442"/>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42B4"/>
    <w:rsid w:val="001F70E6"/>
    <w:rsid w:val="001F727C"/>
    <w:rsid w:val="001F73D8"/>
    <w:rsid w:val="001F7E7F"/>
    <w:rsid w:val="002015C5"/>
    <w:rsid w:val="00203670"/>
    <w:rsid w:val="002043E0"/>
    <w:rsid w:val="00210E50"/>
    <w:rsid w:val="002123B3"/>
    <w:rsid w:val="00214EB3"/>
    <w:rsid w:val="0021792A"/>
    <w:rsid w:val="00217D49"/>
    <w:rsid w:val="0022138C"/>
    <w:rsid w:val="00221730"/>
    <w:rsid w:val="00221D2F"/>
    <w:rsid w:val="00222702"/>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BF4"/>
    <w:rsid w:val="002B4CD2"/>
    <w:rsid w:val="002B4F56"/>
    <w:rsid w:val="002B5379"/>
    <w:rsid w:val="002B7F46"/>
    <w:rsid w:val="002C1003"/>
    <w:rsid w:val="002C284C"/>
    <w:rsid w:val="002C4A7A"/>
    <w:rsid w:val="002C4D1C"/>
    <w:rsid w:val="002C6B29"/>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0089"/>
    <w:rsid w:val="0042050B"/>
    <w:rsid w:val="00420B5A"/>
    <w:rsid w:val="0042209C"/>
    <w:rsid w:val="004222A0"/>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28EB"/>
    <w:rsid w:val="005E61F7"/>
    <w:rsid w:val="005E66D0"/>
    <w:rsid w:val="005E7703"/>
    <w:rsid w:val="005E7A91"/>
    <w:rsid w:val="005F1A46"/>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519B"/>
    <w:rsid w:val="007D6039"/>
    <w:rsid w:val="007D718E"/>
    <w:rsid w:val="007E032D"/>
    <w:rsid w:val="007E1E5F"/>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6D81"/>
    <w:rsid w:val="00860679"/>
    <w:rsid w:val="008616D2"/>
    <w:rsid w:val="00861F70"/>
    <w:rsid w:val="00863A39"/>
    <w:rsid w:val="00863BCE"/>
    <w:rsid w:val="00867570"/>
    <w:rsid w:val="00867AC1"/>
    <w:rsid w:val="00871742"/>
    <w:rsid w:val="008729A1"/>
    <w:rsid w:val="008734EB"/>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16D"/>
    <w:rsid w:val="00950406"/>
    <w:rsid w:val="00950EDD"/>
    <w:rsid w:val="00951CD2"/>
    <w:rsid w:val="00952161"/>
    <w:rsid w:val="00952898"/>
    <w:rsid w:val="00953BF9"/>
    <w:rsid w:val="00953FFF"/>
    <w:rsid w:val="009544C5"/>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AC4"/>
    <w:rsid w:val="00A30177"/>
    <w:rsid w:val="00A3309A"/>
    <w:rsid w:val="00A347D3"/>
    <w:rsid w:val="00A35146"/>
    <w:rsid w:val="00A3559D"/>
    <w:rsid w:val="00A379D8"/>
    <w:rsid w:val="00A403C3"/>
    <w:rsid w:val="00A40699"/>
    <w:rsid w:val="00A40C76"/>
    <w:rsid w:val="00A41C2C"/>
    <w:rsid w:val="00A43135"/>
    <w:rsid w:val="00A447C2"/>
    <w:rsid w:val="00A47E2C"/>
    <w:rsid w:val="00A508A3"/>
    <w:rsid w:val="00A51977"/>
    <w:rsid w:val="00A53C33"/>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335D"/>
    <w:rsid w:val="00B64D9A"/>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32D0"/>
    <w:rsid w:val="00BA35D4"/>
    <w:rsid w:val="00BA361F"/>
    <w:rsid w:val="00BA4F98"/>
    <w:rsid w:val="00BA5197"/>
    <w:rsid w:val="00BA766B"/>
    <w:rsid w:val="00BB17FA"/>
    <w:rsid w:val="00BB3272"/>
    <w:rsid w:val="00BB3724"/>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F00BF"/>
    <w:rsid w:val="00BF09B3"/>
    <w:rsid w:val="00BF0F1F"/>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D01DD"/>
    <w:rsid w:val="00CD04D7"/>
    <w:rsid w:val="00CD26BA"/>
    <w:rsid w:val="00CD57F9"/>
    <w:rsid w:val="00CD5D89"/>
    <w:rsid w:val="00CD64F8"/>
    <w:rsid w:val="00CD79D3"/>
    <w:rsid w:val="00CE09A2"/>
    <w:rsid w:val="00CE19E5"/>
    <w:rsid w:val="00CE5134"/>
    <w:rsid w:val="00CE5279"/>
    <w:rsid w:val="00CE567A"/>
    <w:rsid w:val="00CE694A"/>
    <w:rsid w:val="00CE7DE1"/>
    <w:rsid w:val="00CF09D1"/>
    <w:rsid w:val="00CF1265"/>
    <w:rsid w:val="00CF19E9"/>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34BF"/>
    <w:rsid w:val="00D64E4A"/>
    <w:rsid w:val="00D65115"/>
    <w:rsid w:val="00D65FCA"/>
    <w:rsid w:val="00D663A2"/>
    <w:rsid w:val="00D663A5"/>
    <w:rsid w:val="00D6663F"/>
    <w:rsid w:val="00D66D87"/>
    <w:rsid w:val="00D67E54"/>
    <w:rsid w:val="00D80C13"/>
    <w:rsid w:val="00D81D47"/>
    <w:rsid w:val="00D81EEF"/>
    <w:rsid w:val="00D8589F"/>
    <w:rsid w:val="00D85A20"/>
    <w:rsid w:val="00D869E4"/>
    <w:rsid w:val="00D9021C"/>
    <w:rsid w:val="00D904EF"/>
    <w:rsid w:val="00D91337"/>
    <w:rsid w:val="00D922DD"/>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40CD"/>
    <w:rsid w:val="00DF4BA8"/>
    <w:rsid w:val="00DF604E"/>
    <w:rsid w:val="00DF6360"/>
    <w:rsid w:val="00DF66C3"/>
    <w:rsid w:val="00DF7867"/>
    <w:rsid w:val="00E0029C"/>
    <w:rsid w:val="00E008F1"/>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315FA"/>
    <w:rsid w:val="00E32A35"/>
    <w:rsid w:val="00E33F1C"/>
    <w:rsid w:val="00E35513"/>
    <w:rsid w:val="00E3648D"/>
    <w:rsid w:val="00E36D87"/>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9785D"/>
    <w:rsid w:val="00EA0294"/>
    <w:rsid w:val="00EA2A91"/>
    <w:rsid w:val="00EA36F5"/>
    <w:rsid w:val="00EA6581"/>
    <w:rsid w:val="00EA79A0"/>
    <w:rsid w:val="00EA7BEC"/>
    <w:rsid w:val="00EA7F4D"/>
    <w:rsid w:val="00EB1426"/>
    <w:rsid w:val="00EB15FA"/>
    <w:rsid w:val="00EB2EE0"/>
    <w:rsid w:val="00EB2F52"/>
    <w:rsid w:val="00EB4178"/>
    <w:rsid w:val="00EB48DF"/>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62FB"/>
    <w:rsid w:val="00EE7E73"/>
    <w:rsid w:val="00EF1205"/>
    <w:rsid w:val="00EF2685"/>
    <w:rsid w:val="00EF35AD"/>
    <w:rsid w:val="00EF3621"/>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DEE"/>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vercomingpain.com/ten-tips-for-communicating-with-a-person-suffering-from-chronic-pain/" TargetMode="External"/><Relationship Id="rId18" Type="http://schemas.openxmlformats.org/officeDocument/2006/relationships/hyperlink" Target="http://wholefoodheal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chronicfatigue.about.com/od/forfriendsfamily/a/lifeafterfmscfs.htm" TargetMode="External"/><Relationship Id="rId17" Type="http://schemas.openxmlformats.org/officeDocument/2006/relationships/hyperlink" Target="http://legacy.lclark.edu/~sherrons/intimacy.htm" TargetMode="External"/><Relationship Id="rId2" Type="http://schemas.openxmlformats.org/officeDocument/2006/relationships/styles" Target="styles.xml"/><Relationship Id="rId16" Type="http://schemas.openxmlformats.org/officeDocument/2006/relationships/hyperlink" Target="http://legacy.lclark.edu/%7Esherrons/author.htm" TargetMode="External"/><Relationship Id="rId20" Type="http://schemas.openxmlformats.org/officeDocument/2006/relationships/hyperlink" Target="http://www.clarkson.edu/~lnrussek/F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onicfatigue.about.com/bio/Adrienne-Dellwo-30128.htm" TargetMode="External"/><Relationship Id="rId5" Type="http://schemas.openxmlformats.org/officeDocument/2006/relationships/footnotes" Target="footnotes.xml"/><Relationship Id="rId15" Type="http://schemas.openxmlformats.org/officeDocument/2006/relationships/hyperlink" Target="http://www.cfidsselfhelp.org/library/tips-caregiver-0" TargetMode="External"/><Relationship Id="rId10" Type="http://schemas.openxmlformats.org/officeDocument/2006/relationships/image" Target="media/image4.jpeg"/><Relationship Id="rId19" Type="http://schemas.openxmlformats.org/officeDocument/2006/relationships/hyperlink" Target="mailto:lnrussek@clarkson.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fidsselfhelp.org/about-us/bruce-campbell-b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8041</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10</cp:revision>
  <cp:lastPrinted>2014-01-19T20:59:00Z</cp:lastPrinted>
  <dcterms:created xsi:type="dcterms:W3CDTF">2014-02-07T04:04:00Z</dcterms:created>
  <dcterms:modified xsi:type="dcterms:W3CDTF">2014-02-14T21:18:00Z</dcterms:modified>
</cp:coreProperties>
</file>